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377" w:rsidRDefault="00055F46" w:rsidP="00101377">
      <w:pPr>
        <w:rPr>
          <w:b/>
          <w:bCs/>
        </w:rPr>
      </w:pPr>
      <w:r>
        <w:rPr>
          <w:b/>
          <w:bCs/>
        </w:rPr>
        <w:t xml:space="preserve">P:omoc Społeczna </w:t>
      </w:r>
    </w:p>
    <w:p w:rsidR="00101377" w:rsidRDefault="00101377" w:rsidP="00101377">
      <w:pPr>
        <w:rPr>
          <w:b/>
          <w:bCs/>
        </w:rPr>
      </w:pPr>
    </w:p>
    <w:p w:rsidR="00101377" w:rsidRDefault="00101377" w:rsidP="00101377">
      <w:pPr>
        <w:rPr>
          <w:b/>
          <w:bCs/>
        </w:rPr>
      </w:pPr>
      <w:r>
        <w:rPr>
          <w:b/>
          <w:bCs/>
        </w:rPr>
        <w:t>Świadczenia pieniężne</w:t>
      </w:r>
    </w:p>
    <w:p w:rsidR="00101377" w:rsidRPr="00101377" w:rsidRDefault="00101377" w:rsidP="00101377">
      <w:pPr>
        <w:rPr>
          <w:b/>
          <w:bCs/>
        </w:rPr>
      </w:pPr>
    </w:p>
    <w:p w:rsidR="00101377" w:rsidRPr="00101377" w:rsidRDefault="00101377" w:rsidP="00101377">
      <w:pPr>
        <w:numPr>
          <w:ilvl w:val="0"/>
          <w:numId w:val="1"/>
        </w:numPr>
      </w:pPr>
      <w:r w:rsidRPr="00101377">
        <w:rPr>
          <w:b/>
          <w:bCs/>
        </w:rPr>
        <w:t>Zasiłek stały</w:t>
      </w:r>
      <w:r w:rsidRPr="00101377">
        <w:t xml:space="preserve"> - jest to świadczenie, przysługujące na podstawie art. 37 ustawy o pomocy społecznej:</w:t>
      </w:r>
    </w:p>
    <w:p w:rsidR="00101377" w:rsidRPr="00101377" w:rsidRDefault="00101377" w:rsidP="00101377">
      <w:pPr>
        <w:numPr>
          <w:ilvl w:val="0"/>
          <w:numId w:val="2"/>
        </w:numPr>
      </w:pPr>
      <w:r w:rsidRPr="00101377">
        <w:t>pełnoletniej osobie samotnie gospodarującej, niezdolnej do pracy z powodu wieku lub całkowicie niezdolnej do pracy, jeżeli jej dochód jest niższy od kryterium dochodowego osoby samotnie gospodarującej;</w:t>
      </w:r>
    </w:p>
    <w:p w:rsidR="00101377" w:rsidRPr="00101377" w:rsidRDefault="00101377" w:rsidP="00101377">
      <w:pPr>
        <w:numPr>
          <w:ilvl w:val="0"/>
          <w:numId w:val="2"/>
        </w:numPr>
      </w:pPr>
      <w:r w:rsidRPr="00101377">
        <w:t>pełnoletniej osobie pozostającej w rodzinie, niezdolnej do pracy z powodu wieku lub całkowicie niezdolnej do pracy, jeżeli jej dochód, jak również dochód na osobę w rodzinie są niższe od kryterium dochodowego na osobę w rodzinie.</w:t>
      </w:r>
    </w:p>
    <w:p w:rsidR="00101377" w:rsidRPr="00101377" w:rsidRDefault="00101377" w:rsidP="00101377">
      <w:r w:rsidRPr="00101377">
        <w:t>Zasiłek stały ustala się w wysokości:</w:t>
      </w:r>
    </w:p>
    <w:p w:rsidR="00101377" w:rsidRPr="00101377" w:rsidRDefault="00101377" w:rsidP="00101377">
      <w:pPr>
        <w:numPr>
          <w:ilvl w:val="0"/>
          <w:numId w:val="3"/>
        </w:numPr>
      </w:pPr>
      <w:r w:rsidRPr="00101377">
        <w:t xml:space="preserve">w przypadku osoby samotnie gospodarującej - różnicy między kryterium dochodowym osoby samotnie gospodarującej a dochodem tej osoby, z tym że kwota zasiłku nie może być wyższa niż </w:t>
      </w:r>
      <w:r w:rsidRPr="00101377">
        <w:rPr>
          <w:b/>
          <w:bCs/>
        </w:rPr>
        <w:t>604 zł</w:t>
      </w:r>
      <w:r w:rsidRPr="00101377">
        <w:t xml:space="preserve"> miesięcznie;</w:t>
      </w:r>
    </w:p>
    <w:p w:rsidR="00101377" w:rsidRPr="00101377" w:rsidRDefault="00101377" w:rsidP="00101377">
      <w:pPr>
        <w:numPr>
          <w:ilvl w:val="0"/>
          <w:numId w:val="3"/>
        </w:numPr>
      </w:pPr>
      <w:r w:rsidRPr="00101377">
        <w:t>w przypadku osoby w rodzinie - różnicy między kryterium dochodowym na osobę w rodzinie a dochodem na osobę w rodzinie.</w:t>
      </w:r>
    </w:p>
    <w:p w:rsidR="00101377" w:rsidRPr="00101377" w:rsidRDefault="00101377" w:rsidP="00101377">
      <w:r w:rsidRPr="00101377">
        <w:t xml:space="preserve">Kwota zasiłku stałego nie może być niższa niż </w:t>
      </w:r>
      <w:r w:rsidRPr="00101377">
        <w:rPr>
          <w:b/>
          <w:bCs/>
        </w:rPr>
        <w:t>30 zł</w:t>
      </w:r>
      <w:r w:rsidRPr="00101377">
        <w:t xml:space="preserve"> miesięcznie. W przypadku zbiegu uprawnień do zasiłku stałego i renty socjalnej, świadczenia pielęgnacyjnego lub dodatku z tytułu samotnego wychowywania dziecka i utraty prawa do zasiłku dla bezrobotnych na skutek upływu ustawowego okresu jego pobierania, zasiłek stały nie przysługuje.</w:t>
      </w:r>
    </w:p>
    <w:p w:rsidR="00101377" w:rsidRPr="00101377" w:rsidRDefault="00101377" w:rsidP="00101377">
      <w:pPr>
        <w:numPr>
          <w:ilvl w:val="0"/>
          <w:numId w:val="4"/>
        </w:numPr>
      </w:pPr>
      <w:r w:rsidRPr="00101377">
        <w:t>Z</w:t>
      </w:r>
      <w:r w:rsidRPr="00101377">
        <w:rPr>
          <w:b/>
          <w:bCs/>
        </w:rPr>
        <w:t>asiłek okresowy</w:t>
      </w:r>
      <w:r w:rsidRPr="00101377">
        <w:t xml:space="preserve"> - świadczenie przysługuje na podstawie art. 38 ustawy o pomocy społecznej;</w:t>
      </w:r>
    </w:p>
    <w:p w:rsidR="00101377" w:rsidRPr="00101377" w:rsidRDefault="00101377" w:rsidP="00101377">
      <w:r w:rsidRPr="00101377">
        <w:t>Przysługuje w szczególności ze względu na długotrwałą chorobę, niepełnosprawność, bezrobocie, możliwość utrzymania lub nabycia uprawnień do świadczeń z innych systemów zabezpieczenia społecznego:</w:t>
      </w:r>
    </w:p>
    <w:p w:rsidR="00101377" w:rsidRPr="00101377" w:rsidRDefault="00101377" w:rsidP="00101377">
      <w:pPr>
        <w:numPr>
          <w:ilvl w:val="0"/>
          <w:numId w:val="5"/>
        </w:numPr>
      </w:pPr>
      <w:r w:rsidRPr="00101377">
        <w:t>osobie samotnie gospodarującej, której dochód jest niższy od kryterium dochodowego osoby samotnie gospodarującej;</w:t>
      </w:r>
    </w:p>
    <w:p w:rsidR="00101377" w:rsidRPr="00101377" w:rsidRDefault="00101377" w:rsidP="00101377">
      <w:pPr>
        <w:numPr>
          <w:ilvl w:val="0"/>
          <w:numId w:val="5"/>
        </w:numPr>
      </w:pPr>
      <w:r w:rsidRPr="00101377">
        <w:t>rodzinie, której dochód jest niższy od kryterium dochodowego rodziny.</w:t>
      </w:r>
    </w:p>
    <w:p w:rsidR="00101377" w:rsidRPr="00101377" w:rsidRDefault="00101377" w:rsidP="00101377">
      <w:r w:rsidRPr="00101377">
        <w:t>Zasiłek okresowy ustala się:</w:t>
      </w:r>
    </w:p>
    <w:p w:rsidR="00101377" w:rsidRPr="00101377" w:rsidRDefault="00101377" w:rsidP="00650539">
      <w:pPr>
        <w:numPr>
          <w:ilvl w:val="0"/>
          <w:numId w:val="6"/>
        </w:numPr>
      </w:pPr>
      <w:r w:rsidRPr="00101377">
        <w:t>w przypadku osoby samotnie gospodarującej - do wysokości różnicy między kryterium dochodowym osoby samotnie gospodarującej a dochode</w:t>
      </w:r>
      <w:r>
        <w:t xml:space="preserve">m tej osoby, </w:t>
      </w:r>
      <w:r w:rsidR="00055F46">
        <w:t xml:space="preserve"> w t</w:t>
      </w:r>
      <w:r w:rsidRPr="00101377">
        <w:t>w przypadku rodziny - do wysokości różnicy między kryterium dochodowym rodziny a dochodem tej rodziny.</w:t>
      </w:r>
      <w:r w:rsidR="00055F46">
        <w:t xml:space="preserve"> Z tym że kwota zasiłku nie może być wyższa niż 418  miesięcznie  </w:t>
      </w:r>
    </w:p>
    <w:p w:rsidR="00101377" w:rsidRPr="00101377" w:rsidRDefault="00101377" w:rsidP="00101377">
      <w:r w:rsidRPr="00101377">
        <w:t>Kwota zasiłku okresowego ustalona zgodnie z ust. 2 nie może być niższa niż 50 % różnicy między:</w:t>
      </w:r>
    </w:p>
    <w:p w:rsidR="00101377" w:rsidRPr="00101377" w:rsidRDefault="00101377" w:rsidP="00101377">
      <w:pPr>
        <w:numPr>
          <w:ilvl w:val="0"/>
          <w:numId w:val="7"/>
        </w:numPr>
      </w:pPr>
      <w:r w:rsidRPr="00101377">
        <w:t>kryterium dochodowym osoby samotnie gospodarującej a dochodem tej osoby;</w:t>
      </w:r>
    </w:p>
    <w:p w:rsidR="00101377" w:rsidRPr="00101377" w:rsidRDefault="00101377" w:rsidP="00101377">
      <w:pPr>
        <w:numPr>
          <w:ilvl w:val="0"/>
          <w:numId w:val="7"/>
        </w:numPr>
      </w:pPr>
      <w:r w:rsidRPr="00101377">
        <w:lastRenderedPageBreak/>
        <w:t>kryterium dochodowym rodziny a dochodem tej rodziny.</w:t>
      </w:r>
    </w:p>
    <w:p w:rsidR="00101377" w:rsidRPr="00101377" w:rsidRDefault="00101377" w:rsidP="00101377">
      <w:r w:rsidRPr="00101377">
        <w:t xml:space="preserve">Kwota zasiłku okresowego nie może być niższa niż </w:t>
      </w:r>
      <w:r w:rsidRPr="00101377">
        <w:rPr>
          <w:b/>
          <w:bCs/>
        </w:rPr>
        <w:t>20 zł</w:t>
      </w:r>
      <w:r w:rsidRPr="00101377">
        <w:t xml:space="preserve"> miesięcznie.</w:t>
      </w:r>
    </w:p>
    <w:p w:rsidR="00101377" w:rsidRPr="00101377" w:rsidRDefault="00101377" w:rsidP="00101377">
      <w:r w:rsidRPr="00101377">
        <w:t>W przypadku podjęcia zatrudnienia przez osobę objętą kontraktem socjalnym pobierającą zasiłek okresowy, może być on wypłacany nadal niezależnie od dochodu, do dnia wynikającego z decyzji przyznającej zasiłek okresowy, nie dłużej jednak niż do 2 miesięcy od dnia, w którym osoba została zatrudniona.  W tej sytuacji zasiłek okresowy jest wypłacany niezależnie od dochodu nie częściej niż raz na 2 lata.</w:t>
      </w:r>
    </w:p>
    <w:p w:rsidR="00101377" w:rsidRPr="00101377" w:rsidRDefault="00101377" w:rsidP="00101377">
      <w:r w:rsidRPr="00101377">
        <w:t>Okres, na jaki jest przyznawany zasiłek okresowy, ustala ośrodek pomocy społecznej na podstawie okoliczności sprawy.</w:t>
      </w:r>
    </w:p>
    <w:p w:rsidR="00101377" w:rsidRPr="00101377" w:rsidRDefault="00101377" w:rsidP="00101377">
      <w:r w:rsidRPr="00101377">
        <w:t>Zasiłek okresowy może być przyznany w szczególnie uzasadnionych przypadkach osobie albo rodzinie o dochodach przekraczających kryterium dochodowe, ale pod warunkiem zwrotu części lub całości kwoty zasiłku.</w:t>
      </w:r>
    </w:p>
    <w:p w:rsidR="00101377" w:rsidRPr="00101377" w:rsidRDefault="00101377" w:rsidP="00101377">
      <w:pPr>
        <w:numPr>
          <w:ilvl w:val="0"/>
          <w:numId w:val="8"/>
        </w:numPr>
      </w:pPr>
      <w:r w:rsidRPr="00101377">
        <w:rPr>
          <w:b/>
          <w:bCs/>
        </w:rPr>
        <w:t>Zasiłek celowy</w:t>
      </w:r>
      <w:r w:rsidRPr="00101377">
        <w:t xml:space="preserve"> - jest świadczeniem, przyznawanym na podstawie art. 39 ustawy o pomocy społecznej.</w:t>
      </w:r>
    </w:p>
    <w:p w:rsidR="00101377" w:rsidRPr="00101377" w:rsidRDefault="00101377" w:rsidP="00101377">
      <w:r w:rsidRPr="00101377">
        <w:t>Jest to świadczenie fakultatywne przyznawane  na zaspokojenie niezbędnej potrzeby bytowej, a w szczególności na pokrycie części lub całości kosztów zakupu żywności, leków i leczenia, opału, odzieży, niezbędnych przedmiotów użytku domowego, drobnych remontów i napraw w mieszkaniu, a także kosztów pogrzebu.</w:t>
      </w:r>
    </w:p>
    <w:p w:rsidR="00101377" w:rsidRPr="00101377" w:rsidRDefault="00101377" w:rsidP="00101377">
      <w:r w:rsidRPr="00101377">
        <w:t>Osobom bezdomnym i innym osobom nie posiadającym dochodu oraz możliwości uzyskania świadczeń zdrowotnych może być przyznany zasiłek celowy na pokrycie części lub całości wydatków na świadczenia zdrowotne.</w:t>
      </w:r>
    </w:p>
    <w:p w:rsidR="00101377" w:rsidRPr="00101377" w:rsidRDefault="00101377" w:rsidP="00101377">
      <w:r w:rsidRPr="00101377">
        <w:t>Zasiłek celowy może być przyznany również w formie biletu kredytowanego.</w:t>
      </w:r>
    </w:p>
    <w:p w:rsidR="00101377" w:rsidRPr="00101377" w:rsidRDefault="00101377" w:rsidP="00101377">
      <w:r w:rsidRPr="00101377">
        <w:t>Zasiłek celowy może być przyznany również w celu realizacji postanowień kontraktu socjalnego. Wówczas może być wypłacany niezależnie od dochodu, przez okres do 2 miesięcy od dnia, w którym osoba objęta kontraktem socjalnym, w trakcie jego realizacji, stała się osobą zatrudnioną.</w:t>
      </w:r>
    </w:p>
    <w:p w:rsidR="00101377" w:rsidRPr="00101377" w:rsidRDefault="00101377" w:rsidP="00101377">
      <w:pPr>
        <w:numPr>
          <w:ilvl w:val="0"/>
          <w:numId w:val="9"/>
        </w:numPr>
      </w:pPr>
      <w:r w:rsidRPr="00101377">
        <w:rPr>
          <w:b/>
          <w:bCs/>
        </w:rPr>
        <w:t>Zasiłek celowy na pokrycie wydatków powstałych w wyniku zdarzenia losowego</w:t>
      </w:r>
      <w:r w:rsidRPr="00101377">
        <w:t xml:space="preserve"> - jest to świadczenie przysługujące na podstawie art. 40 ust. 1 ustawy o pomocy społecznej i może być przyznane osobie albo rodzinie, które poniosły straty w wyniku zdarzenia losowego. W takim przypadku, zasiłek może być przyznany niezależnie od dochodu i może nie podlegać zwrotowi.</w:t>
      </w:r>
    </w:p>
    <w:p w:rsidR="00101377" w:rsidRPr="00101377" w:rsidRDefault="00101377" w:rsidP="00101377">
      <w:pPr>
        <w:numPr>
          <w:ilvl w:val="0"/>
          <w:numId w:val="9"/>
        </w:numPr>
      </w:pPr>
      <w:r w:rsidRPr="00101377">
        <w:rPr>
          <w:b/>
          <w:bCs/>
        </w:rPr>
        <w:t>Zasiłek celowy na pokrycie wydatków związanych z klęską żywiołową lub ekologiczną</w:t>
      </w:r>
      <w:r w:rsidRPr="00101377">
        <w:t xml:space="preserve"> - jest to świadczenie przysługujące na podstawie art. 40 ust. 2 ustawy o pomocy społecznej i może być przyznane osobie albo rodzinie, które poniosły straty w wyniku klęski żywiołowej lub ekologicznej. W takim przypadku, zasiłek może być przyznany niezależnie od dochodu i może nie podlegać zwrotowi.</w:t>
      </w:r>
    </w:p>
    <w:p w:rsidR="00101377" w:rsidRPr="00101377" w:rsidRDefault="00101377" w:rsidP="00101377">
      <w:pPr>
        <w:numPr>
          <w:ilvl w:val="0"/>
          <w:numId w:val="9"/>
        </w:numPr>
      </w:pPr>
      <w:r w:rsidRPr="00101377">
        <w:rPr>
          <w:b/>
          <w:bCs/>
        </w:rPr>
        <w:t>Specjalny zasiłek celowy</w:t>
      </w:r>
      <w:r w:rsidRPr="00101377">
        <w:t xml:space="preserve"> - jest świadczeniem przysługującym na podstawie art. 41 ustawy o pomocy społecznej i może być przyznany w szczególnie uzasadnionych przypadkach osobie albo rodzinie o dochodach przekraczających kryterium ustawowe - w wysokości nieprzekraczającej odpowiednio kryterium dochodowego osoby samotnie gospodarującej lub rodziny, który nie podlega zwrotowi.</w:t>
      </w:r>
    </w:p>
    <w:p w:rsidR="00101377" w:rsidRPr="00101377" w:rsidRDefault="00101377" w:rsidP="00101377">
      <w:pPr>
        <w:numPr>
          <w:ilvl w:val="0"/>
          <w:numId w:val="9"/>
        </w:numPr>
      </w:pPr>
      <w:r w:rsidRPr="00101377">
        <w:rPr>
          <w:b/>
          <w:bCs/>
        </w:rPr>
        <w:lastRenderedPageBreak/>
        <w:t>Zasiłek celowy na zasadach zwrotu</w:t>
      </w:r>
      <w:r w:rsidRPr="00101377">
        <w:t xml:space="preserve"> - świadczenie to może być przyznane w szczególnie uzasadnionych przypadkach osobie albo rodzinie o dochodach przekraczających kryterium dochodowe, ale pod warunkiem zwrotu części lub całości kwoty zasiłku (art. 41 ustawy o pomocy społecznej).</w:t>
      </w:r>
    </w:p>
    <w:p w:rsidR="00101377" w:rsidRPr="00101377" w:rsidRDefault="00101377" w:rsidP="00101377">
      <w:pPr>
        <w:numPr>
          <w:ilvl w:val="0"/>
          <w:numId w:val="9"/>
        </w:numPr>
      </w:pPr>
      <w:r w:rsidRPr="00101377">
        <w:rPr>
          <w:b/>
          <w:bCs/>
        </w:rPr>
        <w:t>Wynagrodzenie za sprawowanie opieki wypłaca się w wysokości ustalonej przez sąd</w:t>
      </w:r>
      <w:r w:rsidRPr="00101377">
        <w:t>.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101377" w:rsidRDefault="00101377" w:rsidP="00101377">
      <w:r w:rsidRPr="00101377">
        <w:t>Udzielenie świadczeń w postaci wynagrodzenia za sprawowanie opieki nie wymaga przeprowadzenia rodzinnego wywiadu środowiskowego oraz wydania decyzji administracyjnej.</w:t>
      </w:r>
    </w:p>
    <w:p w:rsidR="00055F46" w:rsidRDefault="00055F46" w:rsidP="00101377"/>
    <w:p w:rsidR="00055F46" w:rsidRDefault="00055F46" w:rsidP="00101377"/>
    <w:p w:rsidR="00055F46" w:rsidRPr="00101377" w:rsidRDefault="00055F46" w:rsidP="00101377"/>
    <w:p w:rsidR="00055F46" w:rsidRPr="00055F46" w:rsidRDefault="00055F46" w:rsidP="00055F46">
      <w:pPr>
        <w:rPr>
          <w:b/>
          <w:bCs/>
        </w:rPr>
      </w:pPr>
      <w:r w:rsidRPr="00055F46">
        <w:rPr>
          <w:b/>
          <w:bCs/>
        </w:rPr>
        <w:t xml:space="preserve">Świadczenia niepieniężne </w:t>
      </w:r>
    </w:p>
    <w:p w:rsidR="00055F46" w:rsidRPr="00055F46" w:rsidRDefault="00055F46" w:rsidP="00055F46"/>
    <w:p w:rsidR="00055F46" w:rsidRPr="00055F46" w:rsidRDefault="00055F46" w:rsidP="00055F46">
      <w:pPr>
        <w:numPr>
          <w:ilvl w:val="0"/>
          <w:numId w:val="10"/>
        </w:numPr>
      </w:pPr>
      <w:r w:rsidRPr="00055F46">
        <w:rPr>
          <w:b/>
          <w:bCs/>
        </w:rPr>
        <w:t>Praca socjalna, poradnictwo specjalistyczne, interwencja kryzysowa, pomoc instytucjonalna.</w:t>
      </w:r>
    </w:p>
    <w:p w:rsidR="00055F46" w:rsidRPr="00055F46" w:rsidRDefault="00055F46" w:rsidP="00055F46">
      <w:r w:rsidRPr="00055F46">
        <w:t>Ośrodek Pomocy Społecznej oferuje osobom i rodzinom pomoc w formie pracy socjalnej, poradnictwa specjalistycznego w szczególności prawnego, psychologicznego, pedagogicznego. Pracownicy socjalni udzielają również pomocy w załatwianiu spraw urzędowych oraz w utrzymaniu kontaktów z otoczeniem. Niezależnie od kryterium dochodowego osobom i rodzinom udzielana jest pomoc w postaci pracy socjalnej, poradnictwa specjalistycznego, w szczególności prawnego i psychologicznego. Są to świadczenia fakultatywne.</w:t>
      </w:r>
    </w:p>
    <w:p w:rsidR="00055F46" w:rsidRPr="00055F46" w:rsidRDefault="00055F46" w:rsidP="00055F46">
      <w:pPr>
        <w:numPr>
          <w:ilvl w:val="0"/>
          <w:numId w:val="11"/>
        </w:numPr>
      </w:pPr>
      <w:r w:rsidRPr="00055F46">
        <w:rPr>
          <w:b/>
          <w:bCs/>
        </w:rPr>
        <w:t>W zakresie dożywiania Ośrodek Pomocy Społecznej realizuje wieloletni program "Pomoc państwa w zakresie dożywiania"</w:t>
      </w:r>
      <w:r w:rsidRPr="00055F46">
        <w:t>. W ramach Programu są realizowane działania dotyczące w szczególności:</w:t>
      </w:r>
    </w:p>
    <w:p w:rsidR="00055F46" w:rsidRPr="00055F46" w:rsidRDefault="00055F46" w:rsidP="00055F46">
      <w:pPr>
        <w:numPr>
          <w:ilvl w:val="0"/>
          <w:numId w:val="12"/>
        </w:numPr>
      </w:pPr>
      <w:r w:rsidRPr="00055F46">
        <w:t>dzieciom do 7 roku życia,</w:t>
      </w:r>
    </w:p>
    <w:p w:rsidR="00055F46" w:rsidRPr="00055F46" w:rsidRDefault="00055F46" w:rsidP="00055F46">
      <w:pPr>
        <w:numPr>
          <w:ilvl w:val="0"/>
          <w:numId w:val="12"/>
        </w:numPr>
      </w:pPr>
      <w:r w:rsidRPr="00055F46">
        <w:t>uczniom do czasu ukończenia szkoły ponadgimnazjalnej,</w:t>
      </w:r>
    </w:p>
    <w:p w:rsidR="00055F46" w:rsidRPr="00055F46" w:rsidRDefault="00055F46" w:rsidP="00055F46">
      <w:r w:rsidRPr="00055F46">
        <w:t>osobom i rodzinom znajdującym się w sytuacjach wymienionych w art. 7 ustawy z dnia 12 marca 2004 r. o pomocy społecznej (</w:t>
      </w:r>
      <w:hyperlink r:id="rId5" w:tgtFrame="_blank" w:history="1">
        <w:r w:rsidRPr="00055F46">
          <w:rPr>
            <w:rStyle w:val="Hipercze"/>
            <w:b/>
            <w:bCs/>
          </w:rPr>
          <w:t>t. j. Dz.U. 2015 poz. 163</w:t>
        </w:r>
      </w:hyperlink>
      <w:r w:rsidRPr="00055F46">
        <w:t>), w szczególności osobom samotnym, w podeszłym wieku, chorym lub niepełnosprawnym w formie posiłku, świadczenia pieniężnego na zakup posiłku lub żywności albo świadczenia rzeczowego w postaci produktów żywnościowych</w:t>
      </w:r>
      <w:r w:rsidRPr="00055F46">
        <w:br/>
        <w:t>Pomoc w zakresie dożywiania może być przyznana osobom i rodzinom, o których mowa wyżej, jeżeli dochód osoby samotnie gospodarującej lub dochód na osobę w rodzinie nie przekracza 150 % kryterium dochodowego, o którym mowa odpowiednio w art. 8 ust. 1 pkt 1 i 2 ustawy o pomocy społecznej.</w:t>
      </w:r>
    </w:p>
    <w:p w:rsidR="00055F46" w:rsidRPr="00055F46" w:rsidRDefault="00055F46" w:rsidP="00055F46">
      <w:r w:rsidRPr="00055F46">
        <w:t>W przypadku:</w:t>
      </w:r>
    </w:p>
    <w:p w:rsidR="00055F46" w:rsidRPr="00055F46" w:rsidRDefault="00055F46" w:rsidP="00055F46">
      <w:pPr>
        <w:numPr>
          <w:ilvl w:val="0"/>
          <w:numId w:val="13"/>
        </w:numPr>
      </w:pPr>
      <w:r w:rsidRPr="00055F46">
        <w:t>osoby samotnie</w:t>
      </w:r>
      <w:r w:rsidR="00822570">
        <w:t xml:space="preserve"> gospodarującej, jest to kryterium dochodowe 951.00 zł</w:t>
      </w:r>
      <w:bookmarkStart w:id="0" w:name="_GoBack"/>
      <w:bookmarkEnd w:id="0"/>
    </w:p>
    <w:p w:rsidR="00055F46" w:rsidRPr="00055F46" w:rsidRDefault="00055F46" w:rsidP="00055F46">
      <w:pPr>
        <w:numPr>
          <w:ilvl w:val="0"/>
          <w:numId w:val="13"/>
        </w:numPr>
      </w:pPr>
      <w:r w:rsidRPr="00055F46">
        <w:lastRenderedPageBreak/>
        <w:t xml:space="preserve">rodziny </w:t>
      </w:r>
      <w:r w:rsidRPr="00055F46">
        <w:rPr>
          <w:b/>
          <w:bCs/>
        </w:rPr>
        <w:t>771,00 zł</w:t>
      </w:r>
      <w:r w:rsidR="00822570">
        <w:t xml:space="preserve"> na osobę w rodzinie  kryterium do</w:t>
      </w:r>
    </w:p>
    <w:p w:rsidR="00055F46" w:rsidRPr="00055F46" w:rsidRDefault="00055F46" w:rsidP="00055F46">
      <w:pPr>
        <w:numPr>
          <w:ilvl w:val="0"/>
          <w:numId w:val="14"/>
        </w:numPr>
      </w:pPr>
      <w:r w:rsidRPr="00055F46">
        <w:rPr>
          <w:b/>
          <w:bCs/>
        </w:rPr>
        <w:t>Usługi opiekuńcze i specjalistyczne usługi opiekuńcze.</w:t>
      </w:r>
    </w:p>
    <w:p w:rsidR="00055F46" w:rsidRPr="00055F46" w:rsidRDefault="00055F46" w:rsidP="00055F46">
      <w:r w:rsidRPr="00055F46">
        <w:t>Mogą być przyznane osobie samotnej, która z powodu wieku, choroby lub innych przyczyn wymaga pomocy innych osób. Usługi mogą być przyznane także osobie, która wymaga pomocy innych osób, a rodzina nie może takiej pomocy zapewnić. Usługi opiekuńcze obejmują pomoc w zaspokajaniu codziennych potrzeb życiowych, opiekę higieniczną, zaleconą przez lekarza pielęgnację oraz, w miarę możliwości, zapewnienie kontaktów z otoczeniem. Specjalistyczne usługi opiekuńcze są to usługi dostosowane do szczególnych potrzeb wynikających z rodzaju schorzenia lub niepełnosprawności, świadczone przez osoby ze specjalistycznym przygotowaniem zawodowym.</w:t>
      </w:r>
    </w:p>
    <w:p w:rsidR="00055F46" w:rsidRPr="00055F46" w:rsidRDefault="00055F46" w:rsidP="00055F46">
      <w:pPr>
        <w:numPr>
          <w:ilvl w:val="0"/>
          <w:numId w:val="15"/>
        </w:numPr>
      </w:pPr>
      <w:r w:rsidRPr="00055F46">
        <w:rPr>
          <w:b/>
          <w:bCs/>
        </w:rPr>
        <w:t>Pobyt i usługi w domu pomocy społecznej.</w:t>
      </w:r>
    </w:p>
    <w:p w:rsidR="00055F46" w:rsidRPr="00055F46" w:rsidRDefault="00055F46" w:rsidP="00055F46">
      <w:r w:rsidRPr="00055F46">
        <w:t>W razie niemożności zapewnienia usług opiekuńczych w miejscu zamieszkania klienta, przez rodzinę i gminę osoba wymagająca opieki całodobowej (art. 54 ustawy o pomocy społecznej). pracownicy socjalni czynią starania o umieszczenie w Domu Pomocy Społecznej, tj. placówce pobytu stałego zapewniającej całodobową opiekę. Osobę w/wym kieruje się do domu pomocy społecznej odpowiedniego typu, zlokalizowanego jak najbliżej miejsca zamieszkania osoby kierowanej, chyba że okoliczności sprawy wskazują inaczej, po uzyskaniu zgody tej osoby lub jej przedstawiciela ustawowego na umieszczenie w domu pomocy społecznej. Osoba wymagająca wzmożonej opieki medycznej kierowana jest przez starostę do zakładu opiekuńczo-leczniczego lub placówki pielęgnacyjno-opiekuńczej. W przypadku gdy osoba bezwzględnie wymagająca pomocy lub jej przedstawiciel ustawowy nie wyrażają zgody na umieszczenie w domu pomocy społecznej lub po umieszczeniu wycofają swoją zgodę, ośrodek pomocy społecznej lub dom pomocy społecznej są obowiązane do zawiadomienia o tym właściwego sądu, a jeżeli osoba taka nie ma przedstawiciela ustawowego lub opiekuna - prokuratora.</w:t>
      </w:r>
    </w:p>
    <w:p w:rsidR="00055F46" w:rsidRPr="00055F46" w:rsidRDefault="00055F46" w:rsidP="00055F46">
      <w:r w:rsidRPr="00055F46">
        <w:t>Domy pomocy społecznej, w zależności od tego, dla kogo są przeznaczone, dzielą się na domy dla:</w:t>
      </w:r>
    </w:p>
    <w:p w:rsidR="00055F46" w:rsidRPr="00055F46" w:rsidRDefault="00055F46" w:rsidP="00055F46">
      <w:pPr>
        <w:numPr>
          <w:ilvl w:val="0"/>
          <w:numId w:val="16"/>
        </w:numPr>
      </w:pPr>
      <w:r w:rsidRPr="00055F46">
        <w:t>osób w podeszłym wieku,</w:t>
      </w:r>
    </w:p>
    <w:p w:rsidR="00055F46" w:rsidRPr="00055F46" w:rsidRDefault="00055F46" w:rsidP="00055F46">
      <w:pPr>
        <w:numPr>
          <w:ilvl w:val="0"/>
          <w:numId w:val="16"/>
        </w:numPr>
      </w:pPr>
      <w:r w:rsidRPr="00055F46">
        <w:t>osób przewlekle somatycznie chorych,</w:t>
      </w:r>
    </w:p>
    <w:p w:rsidR="00055F46" w:rsidRPr="00055F46" w:rsidRDefault="00055F46" w:rsidP="00055F46">
      <w:pPr>
        <w:numPr>
          <w:ilvl w:val="0"/>
          <w:numId w:val="16"/>
        </w:numPr>
      </w:pPr>
      <w:r w:rsidRPr="00055F46">
        <w:t>osób przewlekle psychicznie chorych,</w:t>
      </w:r>
    </w:p>
    <w:p w:rsidR="00055F46" w:rsidRPr="00055F46" w:rsidRDefault="00055F46" w:rsidP="00055F46">
      <w:pPr>
        <w:numPr>
          <w:ilvl w:val="0"/>
          <w:numId w:val="16"/>
        </w:numPr>
      </w:pPr>
      <w:r w:rsidRPr="00055F46">
        <w:t>dorosłych niepełnosprawnych intelektualnie,</w:t>
      </w:r>
    </w:p>
    <w:p w:rsidR="00055F46" w:rsidRPr="00055F46" w:rsidRDefault="00055F46" w:rsidP="00055F46">
      <w:pPr>
        <w:numPr>
          <w:ilvl w:val="0"/>
          <w:numId w:val="16"/>
        </w:numPr>
      </w:pPr>
      <w:r w:rsidRPr="00055F46">
        <w:t>dzieci i młodzieży niepełnosprawnych intelektualnie,</w:t>
      </w:r>
    </w:p>
    <w:p w:rsidR="00055F46" w:rsidRPr="00055F46" w:rsidRDefault="00055F46" w:rsidP="00055F46">
      <w:pPr>
        <w:numPr>
          <w:ilvl w:val="0"/>
          <w:numId w:val="16"/>
        </w:numPr>
      </w:pPr>
      <w:r w:rsidRPr="00055F46">
        <w:t>osób niepełnosprawnych fizycznie.</w:t>
      </w:r>
    </w:p>
    <w:p w:rsidR="00055F46" w:rsidRPr="00055F46" w:rsidRDefault="00055F46" w:rsidP="00055F46">
      <w:pPr>
        <w:numPr>
          <w:ilvl w:val="0"/>
          <w:numId w:val="17"/>
        </w:numPr>
      </w:pPr>
      <w:r w:rsidRPr="00055F46">
        <w:rPr>
          <w:b/>
          <w:bCs/>
        </w:rPr>
        <w:t>Składki na ubezpieczenia emerytalne i rentowe.</w:t>
      </w:r>
    </w:p>
    <w:p w:rsidR="00055F46" w:rsidRPr="00055F46" w:rsidRDefault="00055F46" w:rsidP="00055F46">
      <w:r w:rsidRPr="00055F46">
        <w:t xml:space="preserve">Za osobę, która zrezygnuje z zatrudnienia w związku z koniecznością sprawowania bezpośredniej, osobistej opieki nad długotrwale lub ciężko chorym członkiem rodziny oraz wspólnie niezamieszkującymi matką, ojcem lub rodzeństwem, ośrodek pomocy społecznej opłaca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z koniecznością sprawowania opieki pozostają na bezpłatnym urlopie. Przez ojca i matkę należy rozumieć również ojca i matkę współmałżonka. Konieczność sprawowania bezpośredniej, osobistej opieki nad osobami, wymienionymi wyżej, stwierdza lekarz ubezpieczenia </w:t>
      </w:r>
      <w:r w:rsidRPr="00055F46">
        <w:lastRenderedPageBreak/>
        <w:t>zdrowotnego w zaświadczeniu wydanym nie wcześniej niż na 14 dni przed złożeniem wniosku o przyznanie świadczenia. Składka na ubezpieczenia emerytalne i rentowe w wysokości określonej przepisami o systemie ubezpieczeń społecznych jest opłacana przez okres sprawowania opieki. Składka na ubezpieczenia emerytalne i rentowe nie przysługuje osobie, która w dniu złożenia wniosku o przyznanie świadczenia: ukończyła 50 lat i nie posiada okresu ubezpieczenia (składkowego i nieskładkowego) wynoszącego co najmniej 10 lat; posiada okres ubezpieczenia (składkowy i nieskładkowy) wynoszący 20 lat w przypadku kobiet i 25 lat w przypadku mężczyzn. Przy ustalaniu okresu ubezpieczenia, o którym mowa wyżej, okresy nieskładkowe ustala się w wymiarze nieprzekraczającym jednej trzeciej udowodnionych okresów składkowych.</w:t>
      </w:r>
    </w:p>
    <w:p w:rsidR="00055F46" w:rsidRPr="00055F46" w:rsidRDefault="00055F46" w:rsidP="00055F46">
      <w:pPr>
        <w:numPr>
          <w:ilvl w:val="0"/>
          <w:numId w:val="18"/>
        </w:numPr>
      </w:pPr>
      <w:r w:rsidRPr="00055F46">
        <w:rPr>
          <w:b/>
          <w:bCs/>
        </w:rPr>
        <w:t>Pomoc rzeczowa, w tym na ekonomiczne usamodzielnienie, sprawienie pogrzebu.</w:t>
      </w:r>
    </w:p>
    <w:p w:rsidR="00055F46" w:rsidRPr="00055F46" w:rsidRDefault="00055F46" w:rsidP="00055F46">
      <w:r w:rsidRPr="00055F46">
        <w:t>Pomoc społeczna obejmuje również obowiązek sprawienia pogrzebu w sposób ustalony przez gminę, zgodnie z wyznaniem zmarłego.</w:t>
      </w:r>
    </w:p>
    <w:p w:rsidR="00EE51D6" w:rsidRDefault="00822570"/>
    <w:sectPr w:rsidR="00EE5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7B7F"/>
    <w:multiLevelType w:val="multilevel"/>
    <w:tmpl w:val="076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75A9F"/>
    <w:multiLevelType w:val="multilevel"/>
    <w:tmpl w:val="7B807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570B6"/>
    <w:multiLevelType w:val="multilevel"/>
    <w:tmpl w:val="74F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A0250"/>
    <w:multiLevelType w:val="multilevel"/>
    <w:tmpl w:val="AE5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52402"/>
    <w:multiLevelType w:val="multilevel"/>
    <w:tmpl w:val="1A1A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0702F"/>
    <w:multiLevelType w:val="multilevel"/>
    <w:tmpl w:val="137A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22008"/>
    <w:multiLevelType w:val="multilevel"/>
    <w:tmpl w:val="0AE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D64C0"/>
    <w:multiLevelType w:val="multilevel"/>
    <w:tmpl w:val="B158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42648"/>
    <w:multiLevelType w:val="multilevel"/>
    <w:tmpl w:val="A00A4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F79B8"/>
    <w:multiLevelType w:val="multilevel"/>
    <w:tmpl w:val="D890B5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860F56"/>
    <w:multiLevelType w:val="multilevel"/>
    <w:tmpl w:val="F2F42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76ED5"/>
    <w:multiLevelType w:val="multilevel"/>
    <w:tmpl w:val="4C889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E96BDF"/>
    <w:multiLevelType w:val="multilevel"/>
    <w:tmpl w:val="11FA0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46FE5"/>
    <w:multiLevelType w:val="multilevel"/>
    <w:tmpl w:val="E3D4F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4356D"/>
    <w:multiLevelType w:val="multilevel"/>
    <w:tmpl w:val="AB4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85B60"/>
    <w:multiLevelType w:val="multilevel"/>
    <w:tmpl w:val="959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D2769"/>
    <w:multiLevelType w:val="multilevel"/>
    <w:tmpl w:val="3CCEF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8A0295"/>
    <w:multiLevelType w:val="multilevel"/>
    <w:tmpl w:val="91001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5"/>
  </w:num>
  <w:num w:numId="4">
    <w:abstractNumId w:val="8"/>
  </w:num>
  <w:num w:numId="5">
    <w:abstractNumId w:val="0"/>
  </w:num>
  <w:num w:numId="6">
    <w:abstractNumId w:val="15"/>
  </w:num>
  <w:num w:numId="7">
    <w:abstractNumId w:val="6"/>
  </w:num>
  <w:num w:numId="8">
    <w:abstractNumId w:val="10"/>
  </w:num>
  <w:num w:numId="9">
    <w:abstractNumId w:val="13"/>
  </w:num>
  <w:num w:numId="10">
    <w:abstractNumId w:val="4"/>
  </w:num>
  <w:num w:numId="11">
    <w:abstractNumId w:val="11"/>
  </w:num>
  <w:num w:numId="12">
    <w:abstractNumId w:val="2"/>
  </w:num>
  <w:num w:numId="13">
    <w:abstractNumId w:val="14"/>
  </w:num>
  <w:num w:numId="14">
    <w:abstractNumId w:val="16"/>
  </w:num>
  <w:num w:numId="15">
    <w:abstractNumId w:val="1"/>
  </w:num>
  <w:num w:numId="16">
    <w:abstractNumId w:val="7"/>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77"/>
    <w:rsid w:val="00055F46"/>
    <w:rsid w:val="00101377"/>
    <w:rsid w:val="001E71C9"/>
    <w:rsid w:val="004F2B90"/>
    <w:rsid w:val="00822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69C82-7CE3-4485-B4A2-A721E078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01377"/>
    <w:rPr>
      <w:color w:val="0563C1" w:themeColor="hyperlink"/>
      <w:u w:val="single"/>
    </w:rPr>
  </w:style>
  <w:style w:type="character" w:styleId="Odwoaniedokomentarza">
    <w:name w:val="annotation reference"/>
    <w:basedOn w:val="Domylnaczcionkaakapitu"/>
    <w:uiPriority w:val="99"/>
    <w:semiHidden/>
    <w:unhideWhenUsed/>
    <w:rsid w:val="00055F46"/>
    <w:rPr>
      <w:sz w:val="16"/>
      <w:szCs w:val="16"/>
    </w:rPr>
  </w:style>
  <w:style w:type="paragraph" w:styleId="Tekstkomentarza">
    <w:name w:val="annotation text"/>
    <w:basedOn w:val="Normalny"/>
    <w:link w:val="TekstkomentarzaZnak"/>
    <w:uiPriority w:val="99"/>
    <w:semiHidden/>
    <w:unhideWhenUsed/>
    <w:rsid w:val="00055F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5F46"/>
    <w:rPr>
      <w:sz w:val="20"/>
      <w:szCs w:val="20"/>
    </w:rPr>
  </w:style>
  <w:style w:type="paragraph" w:styleId="Tematkomentarza">
    <w:name w:val="annotation subject"/>
    <w:basedOn w:val="Tekstkomentarza"/>
    <w:next w:val="Tekstkomentarza"/>
    <w:link w:val="TematkomentarzaZnak"/>
    <w:uiPriority w:val="99"/>
    <w:semiHidden/>
    <w:unhideWhenUsed/>
    <w:rsid w:val="00055F46"/>
    <w:rPr>
      <w:b/>
      <w:bCs/>
    </w:rPr>
  </w:style>
  <w:style w:type="character" w:customStyle="1" w:styleId="TematkomentarzaZnak">
    <w:name w:val="Temat komentarza Znak"/>
    <w:basedOn w:val="TekstkomentarzaZnak"/>
    <w:link w:val="Tematkomentarza"/>
    <w:uiPriority w:val="99"/>
    <w:semiHidden/>
    <w:rsid w:val="00055F46"/>
    <w:rPr>
      <w:b/>
      <w:bCs/>
      <w:sz w:val="20"/>
      <w:szCs w:val="20"/>
    </w:rPr>
  </w:style>
  <w:style w:type="paragraph" w:styleId="Tekstdymka">
    <w:name w:val="Balloon Text"/>
    <w:basedOn w:val="Normalny"/>
    <w:link w:val="TekstdymkaZnak"/>
    <w:uiPriority w:val="99"/>
    <w:semiHidden/>
    <w:unhideWhenUsed/>
    <w:rsid w:val="00055F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5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28701">
      <w:bodyDiv w:val="1"/>
      <w:marLeft w:val="0"/>
      <w:marRight w:val="0"/>
      <w:marTop w:val="0"/>
      <w:marBottom w:val="0"/>
      <w:divBdr>
        <w:top w:val="none" w:sz="0" w:space="0" w:color="auto"/>
        <w:left w:val="none" w:sz="0" w:space="0" w:color="auto"/>
        <w:bottom w:val="none" w:sz="0" w:space="0" w:color="auto"/>
        <w:right w:val="none" w:sz="0" w:space="0" w:color="auto"/>
      </w:divBdr>
      <w:divsChild>
        <w:div w:id="761531354">
          <w:marLeft w:val="0"/>
          <w:marRight w:val="0"/>
          <w:marTop w:val="0"/>
          <w:marBottom w:val="0"/>
          <w:divBdr>
            <w:top w:val="none" w:sz="0" w:space="0" w:color="auto"/>
            <w:left w:val="none" w:sz="0" w:space="0" w:color="auto"/>
            <w:bottom w:val="none" w:sz="0" w:space="0" w:color="auto"/>
            <w:right w:val="none" w:sz="0" w:space="0" w:color="auto"/>
          </w:divBdr>
          <w:divsChild>
            <w:div w:id="625965476">
              <w:marLeft w:val="0"/>
              <w:marRight w:val="0"/>
              <w:marTop w:val="0"/>
              <w:marBottom w:val="0"/>
              <w:divBdr>
                <w:top w:val="none" w:sz="0" w:space="0" w:color="auto"/>
                <w:left w:val="none" w:sz="0" w:space="0" w:color="auto"/>
                <w:bottom w:val="none" w:sz="0" w:space="0" w:color="auto"/>
                <w:right w:val="none" w:sz="0" w:space="0" w:color="auto"/>
              </w:divBdr>
              <w:divsChild>
                <w:div w:id="1426999595">
                  <w:marLeft w:val="0"/>
                  <w:marRight w:val="0"/>
                  <w:marTop w:val="0"/>
                  <w:marBottom w:val="0"/>
                  <w:divBdr>
                    <w:top w:val="none" w:sz="0" w:space="0" w:color="auto"/>
                    <w:left w:val="none" w:sz="0" w:space="0" w:color="auto"/>
                    <w:bottom w:val="none" w:sz="0" w:space="0" w:color="auto"/>
                    <w:right w:val="none" w:sz="0" w:space="0" w:color="auto"/>
                  </w:divBdr>
                  <w:divsChild>
                    <w:div w:id="2043941631">
                      <w:marLeft w:val="0"/>
                      <w:marRight w:val="0"/>
                      <w:marTop w:val="0"/>
                      <w:marBottom w:val="0"/>
                      <w:divBdr>
                        <w:top w:val="none" w:sz="0" w:space="0" w:color="auto"/>
                        <w:left w:val="none" w:sz="0" w:space="0" w:color="auto"/>
                        <w:bottom w:val="none" w:sz="0" w:space="0" w:color="auto"/>
                        <w:right w:val="none" w:sz="0" w:space="0" w:color="auto"/>
                      </w:divBdr>
                      <w:divsChild>
                        <w:div w:id="1945187605">
                          <w:marLeft w:val="0"/>
                          <w:marRight w:val="0"/>
                          <w:marTop w:val="0"/>
                          <w:marBottom w:val="0"/>
                          <w:divBdr>
                            <w:top w:val="none" w:sz="0" w:space="0" w:color="auto"/>
                            <w:left w:val="none" w:sz="0" w:space="0" w:color="auto"/>
                            <w:bottom w:val="none" w:sz="0" w:space="0" w:color="auto"/>
                            <w:right w:val="none" w:sz="0" w:space="0" w:color="auto"/>
                          </w:divBdr>
                          <w:divsChild>
                            <w:div w:id="1141776556">
                              <w:marLeft w:val="0"/>
                              <w:marRight w:val="0"/>
                              <w:marTop w:val="0"/>
                              <w:marBottom w:val="0"/>
                              <w:divBdr>
                                <w:top w:val="none" w:sz="0" w:space="0" w:color="auto"/>
                                <w:left w:val="none" w:sz="0" w:space="0" w:color="auto"/>
                                <w:bottom w:val="none" w:sz="0" w:space="0" w:color="auto"/>
                                <w:right w:val="none" w:sz="0" w:space="0" w:color="auto"/>
                              </w:divBdr>
                              <w:divsChild>
                                <w:div w:id="2121297249">
                                  <w:marLeft w:val="0"/>
                                  <w:marRight w:val="0"/>
                                  <w:marTop w:val="0"/>
                                  <w:marBottom w:val="0"/>
                                  <w:divBdr>
                                    <w:top w:val="none" w:sz="0" w:space="0" w:color="auto"/>
                                    <w:left w:val="none" w:sz="0" w:space="0" w:color="auto"/>
                                    <w:bottom w:val="none" w:sz="0" w:space="0" w:color="auto"/>
                                    <w:right w:val="none" w:sz="0" w:space="0" w:color="auto"/>
                                  </w:divBdr>
                                  <w:divsChild>
                                    <w:div w:id="1376392744">
                                      <w:marLeft w:val="0"/>
                                      <w:marRight w:val="0"/>
                                      <w:marTop w:val="0"/>
                                      <w:marBottom w:val="0"/>
                                      <w:divBdr>
                                        <w:top w:val="none" w:sz="0" w:space="0" w:color="auto"/>
                                        <w:left w:val="none" w:sz="0" w:space="0" w:color="auto"/>
                                        <w:bottom w:val="none" w:sz="0" w:space="0" w:color="auto"/>
                                        <w:right w:val="none" w:sz="0" w:space="0" w:color="auto"/>
                                      </w:divBdr>
                                      <w:divsChild>
                                        <w:div w:id="16796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360726">
      <w:bodyDiv w:val="1"/>
      <w:marLeft w:val="0"/>
      <w:marRight w:val="0"/>
      <w:marTop w:val="0"/>
      <w:marBottom w:val="0"/>
      <w:divBdr>
        <w:top w:val="none" w:sz="0" w:space="0" w:color="auto"/>
        <w:left w:val="none" w:sz="0" w:space="0" w:color="auto"/>
        <w:bottom w:val="none" w:sz="0" w:space="0" w:color="auto"/>
        <w:right w:val="none" w:sz="0" w:space="0" w:color="auto"/>
      </w:divBdr>
      <w:divsChild>
        <w:div w:id="1223562077">
          <w:marLeft w:val="0"/>
          <w:marRight w:val="0"/>
          <w:marTop w:val="0"/>
          <w:marBottom w:val="0"/>
          <w:divBdr>
            <w:top w:val="none" w:sz="0" w:space="0" w:color="auto"/>
            <w:left w:val="none" w:sz="0" w:space="0" w:color="auto"/>
            <w:bottom w:val="none" w:sz="0" w:space="0" w:color="auto"/>
            <w:right w:val="none" w:sz="0" w:space="0" w:color="auto"/>
          </w:divBdr>
          <w:divsChild>
            <w:div w:id="1488858944">
              <w:marLeft w:val="0"/>
              <w:marRight w:val="0"/>
              <w:marTop w:val="0"/>
              <w:marBottom w:val="0"/>
              <w:divBdr>
                <w:top w:val="none" w:sz="0" w:space="0" w:color="auto"/>
                <w:left w:val="none" w:sz="0" w:space="0" w:color="auto"/>
                <w:bottom w:val="none" w:sz="0" w:space="0" w:color="auto"/>
                <w:right w:val="none" w:sz="0" w:space="0" w:color="auto"/>
              </w:divBdr>
              <w:divsChild>
                <w:div w:id="1966234970">
                  <w:marLeft w:val="0"/>
                  <w:marRight w:val="0"/>
                  <w:marTop w:val="0"/>
                  <w:marBottom w:val="0"/>
                  <w:divBdr>
                    <w:top w:val="none" w:sz="0" w:space="0" w:color="auto"/>
                    <w:left w:val="none" w:sz="0" w:space="0" w:color="auto"/>
                    <w:bottom w:val="none" w:sz="0" w:space="0" w:color="auto"/>
                    <w:right w:val="none" w:sz="0" w:space="0" w:color="auto"/>
                  </w:divBdr>
                  <w:divsChild>
                    <w:div w:id="1909413240">
                      <w:marLeft w:val="0"/>
                      <w:marRight w:val="0"/>
                      <w:marTop w:val="0"/>
                      <w:marBottom w:val="0"/>
                      <w:divBdr>
                        <w:top w:val="none" w:sz="0" w:space="0" w:color="auto"/>
                        <w:left w:val="none" w:sz="0" w:space="0" w:color="auto"/>
                        <w:bottom w:val="none" w:sz="0" w:space="0" w:color="auto"/>
                        <w:right w:val="none" w:sz="0" w:space="0" w:color="auto"/>
                      </w:divBdr>
                      <w:divsChild>
                        <w:div w:id="1714115306">
                          <w:marLeft w:val="0"/>
                          <w:marRight w:val="0"/>
                          <w:marTop w:val="0"/>
                          <w:marBottom w:val="0"/>
                          <w:divBdr>
                            <w:top w:val="none" w:sz="0" w:space="0" w:color="auto"/>
                            <w:left w:val="none" w:sz="0" w:space="0" w:color="auto"/>
                            <w:bottom w:val="none" w:sz="0" w:space="0" w:color="auto"/>
                            <w:right w:val="none" w:sz="0" w:space="0" w:color="auto"/>
                          </w:divBdr>
                          <w:divsChild>
                            <w:div w:id="1981156178">
                              <w:marLeft w:val="0"/>
                              <w:marRight w:val="0"/>
                              <w:marTop w:val="0"/>
                              <w:marBottom w:val="0"/>
                              <w:divBdr>
                                <w:top w:val="none" w:sz="0" w:space="0" w:color="auto"/>
                                <w:left w:val="none" w:sz="0" w:space="0" w:color="auto"/>
                                <w:bottom w:val="none" w:sz="0" w:space="0" w:color="auto"/>
                                <w:right w:val="none" w:sz="0" w:space="0" w:color="auto"/>
                              </w:divBdr>
                              <w:divsChild>
                                <w:div w:id="1017316065">
                                  <w:marLeft w:val="0"/>
                                  <w:marRight w:val="0"/>
                                  <w:marTop w:val="0"/>
                                  <w:marBottom w:val="0"/>
                                  <w:divBdr>
                                    <w:top w:val="none" w:sz="0" w:space="0" w:color="auto"/>
                                    <w:left w:val="none" w:sz="0" w:space="0" w:color="auto"/>
                                    <w:bottom w:val="none" w:sz="0" w:space="0" w:color="auto"/>
                                    <w:right w:val="none" w:sz="0" w:space="0" w:color="auto"/>
                                  </w:divBdr>
                                  <w:divsChild>
                                    <w:div w:id="1137183976">
                                      <w:marLeft w:val="0"/>
                                      <w:marRight w:val="0"/>
                                      <w:marTop w:val="0"/>
                                      <w:marBottom w:val="0"/>
                                      <w:divBdr>
                                        <w:top w:val="none" w:sz="0" w:space="0" w:color="auto"/>
                                        <w:left w:val="none" w:sz="0" w:space="0" w:color="auto"/>
                                        <w:bottom w:val="none" w:sz="0" w:space="0" w:color="auto"/>
                                        <w:right w:val="none" w:sz="0" w:space="0" w:color="auto"/>
                                      </w:divBdr>
                                      <w:divsChild>
                                        <w:div w:id="11277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sap.sejm.gov.pl/DetailsServlet?id=WDU2015000016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1702</Words>
  <Characters>10216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Slowik</dc:creator>
  <cp:keywords/>
  <dc:description/>
  <cp:lastModifiedBy>Grzegorz Slowik</cp:lastModifiedBy>
  <cp:revision>2</cp:revision>
  <dcterms:created xsi:type="dcterms:W3CDTF">2016-03-01T10:19:00Z</dcterms:created>
  <dcterms:modified xsi:type="dcterms:W3CDTF">2016-03-01T10:48:00Z</dcterms:modified>
</cp:coreProperties>
</file>